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D650" w14:textId="77777777" w:rsidR="00ED1522" w:rsidRPr="00090504" w:rsidRDefault="00ED1522" w:rsidP="00ED1522">
      <w:pPr>
        <w:rPr>
          <w:rFonts w:cstheme="minorHAnsi"/>
          <w:color w:val="000000" w:themeColor="text1"/>
        </w:rPr>
      </w:pPr>
      <w:bookmarkStart w:id="0" w:name="_GoBack"/>
      <w:bookmarkEnd w:id="0"/>
    </w:p>
    <w:p w14:paraId="0F6DB905" w14:textId="77777777" w:rsidR="00ED1522" w:rsidRDefault="00ED1522" w:rsidP="00ED1522"/>
    <w:p w14:paraId="7F5FB553" w14:textId="77777777" w:rsidR="00ED1522" w:rsidRDefault="00ED1522" w:rsidP="00ED1522">
      <w:r>
        <w:t xml:space="preserve">Business email compromise, phishing scams and ransomware attacks are all top of mind for finance teams in the new year. A recent </w:t>
      </w:r>
      <w:hyperlink r:id="rId10" w:history="1">
        <w:r w:rsidRPr="00AB6CD6">
          <w:rPr>
            <w:rStyle w:val="Hyperlink"/>
          </w:rPr>
          <w:t>survey</w:t>
        </w:r>
      </w:hyperlink>
      <w:r>
        <w:t xml:space="preserve"> by the Association of Finance Professionals found that 61% of respondents indicated that their Accounts Payable department was the most vulnerable business unit targeted. </w:t>
      </w:r>
    </w:p>
    <w:p w14:paraId="15BC406B" w14:textId="77777777" w:rsidR="00ED1522" w:rsidRPr="00090504" w:rsidRDefault="00ED1522" w:rsidP="00ED1522">
      <w:pPr>
        <w:rPr>
          <w:rFonts w:cstheme="minorHAnsi"/>
          <w:color w:val="000000" w:themeColor="text1"/>
        </w:rPr>
      </w:pPr>
    </w:p>
    <w:p w14:paraId="720007BC" w14:textId="77777777" w:rsidR="00ED1522" w:rsidRDefault="00ED1522" w:rsidP="00ED1522">
      <w:r>
        <w:t>Digitizing the procure-to-pay process significantly decreases the risk of fraud, as it offers document encryption, multi-factor authentication, and reduces the risk of data breeches with secure cloud-based systems.</w:t>
      </w:r>
    </w:p>
    <w:p w14:paraId="0635A05A" w14:textId="77777777" w:rsidR="00ED1522" w:rsidRPr="00090504" w:rsidRDefault="00ED1522" w:rsidP="00ED1522">
      <w:pPr>
        <w:rPr>
          <w:rFonts w:cstheme="minorHAnsi"/>
          <w:color w:val="000000" w:themeColor="text1"/>
        </w:rPr>
      </w:pPr>
    </w:p>
    <w:p w14:paraId="52554348" w14:textId="77777777" w:rsidR="00ED1522" w:rsidRPr="009E2CBA" w:rsidRDefault="00ED1522" w:rsidP="00ED1522">
      <w:pPr>
        <w:pStyle w:val="NormalWeb"/>
        <w:shd w:val="clear" w:color="auto" w:fill="FFFFFF"/>
        <w:spacing w:before="0" w:beforeAutospacing="0"/>
        <w:rPr>
          <w:rFonts w:asciiTheme="minorHAnsi" w:hAnsiTheme="minorHAnsi" w:cstheme="minorHAnsi"/>
          <w:color w:val="000000" w:themeColor="text1"/>
        </w:rPr>
      </w:pPr>
      <w:r w:rsidRPr="00090504">
        <w:rPr>
          <w:rFonts w:asciiTheme="minorHAnsi" w:hAnsiTheme="minorHAnsi" w:cstheme="minorHAnsi"/>
          <w:color w:val="000000" w:themeColor="text1"/>
        </w:rPr>
        <w:t>This fraud trends update will focus on phishing attempts— and no, we don’t mean fishing with a rod, hooks and bait!  Phishing is a form of cyber-attack that entices users into clicking on a link that will compromise private data. These links can download malicious software onto your computer or lead you to phony websites that might ask for personal information, credit card details or login credentials for your bank account. Phishing emails can include enticing offers, but these fraudulent emails are also often disguised as important requests from your boss, government agency or trusted retailer. </w:t>
      </w:r>
      <w:r w:rsidR="002F09B1">
        <w:rPr>
          <w:rFonts w:cstheme="minorHAnsi"/>
          <w:noProof/>
          <w:color w:val="000000" w:themeColor="text1"/>
        </w:rPr>
        <w:pict w14:anchorId="62C5BEA6">
          <v:rect id="_x0000_i1025" alt="" style="width:75pt;height:.05pt;mso-width-percent:0;mso-height-percent:0;mso-width-percent:0;mso-height-percent:0" o:hrpct="0" o:hrstd="t" o:hrnoshade="t" o:hr="t" fillcolor="#4f758b" stroked="f"/>
        </w:pict>
      </w:r>
    </w:p>
    <w:p w14:paraId="2C030FE7" w14:textId="77777777" w:rsidR="00ED1522" w:rsidRPr="00090504" w:rsidRDefault="00ED1522" w:rsidP="00ED1522">
      <w:pPr>
        <w:pStyle w:val="NormalWeb"/>
        <w:shd w:val="clear" w:color="auto" w:fill="FFFFFF"/>
        <w:spacing w:before="0" w:beforeAutospacing="0"/>
        <w:rPr>
          <w:rFonts w:asciiTheme="minorHAnsi" w:hAnsiTheme="minorHAnsi" w:cstheme="minorHAnsi"/>
          <w:color w:val="000000" w:themeColor="text1"/>
        </w:rPr>
      </w:pPr>
      <w:r w:rsidRPr="00090504">
        <w:rPr>
          <w:rFonts w:asciiTheme="minorHAnsi" w:hAnsiTheme="minorHAnsi" w:cstheme="minorHAnsi"/>
          <w:color w:val="000000" w:themeColor="text1"/>
        </w:rPr>
        <w:t>4 ways to protect yourself from phishing emails: </w:t>
      </w:r>
    </w:p>
    <w:p w14:paraId="0C85D63B" w14:textId="77777777" w:rsidR="00ED1522" w:rsidRPr="00090504" w:rsidRDefault="00ED1522" w:rsidP="00ED1522">
      <w:pPr>
        <w:numPr>
          <w:ilvl w:val="0"/>
          <w:numId w:val="8"/>
        </w:numPr>
        <w:shd w:val="clear" w:color="auto" w:fill="FFFFFF"/>
        <w:spacing w:before="100" w:beforeAutospacing="1" w:after="100" w:afterAutospacing="1"/>
        <w:rPr>
          <w:rFonts w:cstheme="minorHAnsi"/>
          <w:color w:val="000000" w:themeColor="text1"/>
        </w:rPr>
      </w:pPr>
      <w:r w:rsidRPr="00090504">
        <w:rPr>
          <w:rFonts w:cstheme="minorHAnsi"/>
          <w:color w:val="000000" w:themeColor="text1"/>
        </w:rPr>
        <w:t>Always review the domain. If it doesn’t match the sender or company name, delete it immediately or report it.</w:t>
      </w:r>
    </w:p>
    <w:p w14:paraId="05784996" w14:textId="77777777" w:rsidR="00ED1522" w:rsidRPr="00090504" w:rsidRDefault="00ED1522" w:rsidP="00ED1522">
      <w:pPr>
        <w:numPr>
          <w:ilvl w:val="0"/>
          <w:numId w:val="8"/>
        </w:numPr>
        <w:shd w:val="clear" w:color="auto" w:fill="FFFFFF"/>
        <w:spacing w:before="100" w:beforeAutospacing="1" w:after="100" w:afterAutospacing="1"/>
        <w:rPr>
          <w:rFonts w:cstheme="minorHAnsi"/>
          <w:color w:val="000000" w:themeColor="text1"/>
        </w:rPr>
      </w:pPr>
      <w:r w:rsidRPr="00090504">
        <w:rPr>
          <w:rFonts w:cstheme="minorHAnsi"/>
          <w:color w:val="000000" w:themeColor="text1"/>
        </w:rPr>
        <w:t>Avoid clicking on suspicious links that you were not expecting. Be wary if they are asking for your login credentials.</w:t>
      </w:r>
    </w:p>
    <w:p w14:paraId="72ABC326" w14:textId="77777777" w:rsidR="00ED1522" w:rsidRPr="00090504" w:rsidRDefault="00ED1522" w:rsidP="00ED1522">
      <w:pPr>
        <w:numPr>
          <w:ilvl w:val="0"/>
          <w:numId w:val="8"/>
        </w:numPr>
        <w:shd w:val="clear" w:color="auto" w:fill="FFFFFF"/>
        <w:spacing w:before="100" w:beforeAutospacing="1" w:after="100" w:afterAutospacing="1"/>
        <w:rPr>
          <w:rFonts w:cstheme="minorHAnsi"/>
          <w:color w:val="000000" w:themeColor="text1"/>
        </w:rPr>
      </w:pPr>
      <w:r w:rsidRPr="00090504">
        <w:rPr>
          <w:rFonts w:cstheme="minorHAnsi"/>
          <w:color w:val="000000" w:themeColor="text1"/>
        </w:rPr>
        <w:t>Be careful what you are subscribing to. Only opt into a subscription on secure sites. You can tell if a site is secure if its URL starts with https, not http (the addition of the ‘s’ means ‘secure’).</w:t>
      </w:r>
    </w:p>
    <w:p w14:paraId="426A89D5" w14:textId="77777777" w:rsidR="00ED1522" w:rsidRPr="00090504" w:rsidRDefault="00ED1522" w:rsidP="00ED1522">
      <w:pPr>
        <w:numPr>
          <w:ilvl w:val="0"/>
          <w:numId w:val="8"/>
        </w:numPr>
        <w:shd w:val="clear" w:color="auto" w:fill="FFFFFF"/>
        <w:spacing w:before="100" w:beforeAutospacing="1" w:after="100" w:afterAutospacing="1"/>
        <w:rPr>
          <w:rFonts w:cstheme="minorHAnsi"/>
          <w:color w:val="000000" w:themeColor="text1"/>
        </w:rPr>
      </w:pPr>
      <w:r w:rsidRPr="00090504">
        <w:rPr>
          <w:rFonts w:cstheme="minorHAnsi"/>
          <w:color w:val="000000" w:themeColor="text1"/>
        </w:rPr>
        <w:t xml:space="preserve">Remain vigilant </w:t>
      </w:r>
      <w:r>
        <w:rPr>
          <w:rFonts w:cstheme="minorHAnsi"/>
          <w:color w:val="000000" w:themeColor="text1"/>
        </w:rPr>
        <w:t>over holiday weekends</w:t>
      </w:r>
      <w:r w:rsidRPr="00090504">
        <w:rPr>
          <w:rFonts w:cstheme="minorHAnsi"/>
          <w:color w:val="000000" w:themeColor="text1"/>
        </w:rPr>
        <w:t xml:space="preserve"> as it’s the most popular time for fraudsters to attack. </w:t>
      </w:r>
      <w:r>
        <w:rPr>
          <w:rFonts w:cstheme="minorHAnsi"/>
          <w:color w:val="000000" w:themeColor="text1"/>
        </w:rPr>
        <w:t>Making office closures public knowledge</w:t>
      </w:r>
      <w:r w:rsidRPr="00090504">
        <w:rPr>
          <w:rFonts w:cstheme="minorHAnsi"/>
          <w:color w:val="000000" w:themeColor="text1"/>
        </w:rPr>
        <w:t xml:space="preserve"> increases </w:t>
      </w:r>
      <w:r>
        <w:rPr>
          <w:rFonts w:cstheme="minorHAnsi"/>
          <w:color w:val="000000" w:themeColor="text1"/>
        </w:rPr>
        <w:t>the organization’s</w:t>
      </w:r>
      <w:r w:rsidRPr="00090504">
        <w:rPr>
          <w:rFonts w:cstheme="minorHAnsi"/>
          <w:color w:val="000000" w:themeColor="text1"/>
        </w:rPr>
        <w:t xml:space="preserve"> vulnerability to fraud, and </w:t>
      </w:r>
      <w:r>
        <w:rPr>
          <w:rFonts w:cstheme="minorHAnsi"/>
          <w:color w:val="000000" w:themeColor="text1"/>
        </w:rPr>
        <w:t>keeping that information confidential</w:t>
      </w:r>
      <w:r w:rsidRPr="00090504">
        <w:rPr>
          <w:rFonts w:cstheme="minorHAnsi"/>
          <w:color w:val="000000" w:themeColor="text1"/>
        </w:rPr>
        <w:t xml:space="preserve"> can protect you from peril.</w:t>
      </w:r>
    </w:p>
    <w:p w14:paraId="0C368221" w14:textId="77777777" w:rsidR="00ED1522" w:rsidRPr="00090504" w:rsidRDefault="002F09B1" w:rsidP="00ED1522">
      <w:pPr>
        <w:rPr>
          <w:rFonts w:cstheme="minorHAnsi"/>
          <w:color w:val="000000" w:themeColor="text1"/>
        </w:rPr>
      </w:pPr>
      <w:r>
        <w:rPr>
          <w:rFonts w:cstheme="minorHAnsi"/>
          <w:noProof/>
          <w:color w:val="000000" w:themeColor="text1"/>
        </w:rPr>
        <w:pict w14:anchorId="619CD290">
          <v:rect id="_x0000_i1026" alt="" style="width:75pt;height:.05pt;mso-width-percent:0;mso-height-percent:0;mso-width-percent:0;mso-height-percent:0" o:hrpct="0" o:hrstd="t" o:hrnoshade="t" o:hr="t" fillcolor="#4f758b" stroked="f"/>
        </w:pict>
      </w:r>
    </w:p>
    <w:p w14:paraId="222AE5FC" w14:textId="77777777" w:rsidR="00ED1522" w:rsidRPr="00090504" w:rsidRDefault="00ED1522" w:rsidP="00ED1522">
      <w:pPr>
        <w:pStyle w:val="NormalWeb"/>
        <w:shd w:val="clear" w:color="auto" w:fill="FFFFFF"/>
        <w:spacing w:before="0" w:beforeAutospacing="0"/>
        <w:rPr>
          <w:rFonts w:asciiTheme="minorHAnsi" w:hAnsiTheme="minorHAnsi" w:cstheme="minorHAnsi"/>
          <w:color w:val="000000" w:themeColor="text1"/>
        </w:rPr>
      </w:pPr>
      <w:r w:rsidRPr="00090504">
        <w:rPr>
          <w:rFonts w:asciiTheme="minorHAnsi" w:hAnsiTheme="minorHAnsi" w:cstheme="minorHAnsi"/>
          <w:color w:val="000000" w:themeColor="text1"/>
        </w:rPr>
        <w:t>That’s all for now, but want to want to learn more? </w:t>
      </w:r>
      <w:hyperlink r:id="rId11" w:history="1">
        <w:r w:rsidRPr="00090504">
          <w:rPr>
            <w:rStyle w:val="Hyperlink"/>
            <w:rFonts w:asciiTheme="minorHAnsi" w:hAnsiTheme="minorHAnsi" w:cstheme="minorHAnsi"/>
            <w:color w:val="000000" w:themeColor="text1"/>
          </w:rPr>
          <w:t>Click here </w:t>
        </w:r>
      </w:hyperlink>
      <w:r w:rsidRPr="00090504">
        <w:rPr>
          <w:rFonts w:asciiTheme="minorHAnsi" w:hAnsiTheme="minorHAnsi" w:cstheme="minorHAnsi"/>
          <w:color w:val="000000" w:themeColor="text1"/>
        </w:rPr>
        <w:t>to view a recording of our most recent fraud awareness webinar, focusing on ransomware. </w:t>
      </w:r>
    </w:p>
    <w:p w14:paraId="532392B9" w14:textId="77777777" w:rsidR="00400C8F" w:rsidRPr="00400C8F" w:rsidRDefault="00400C8F" w:rsidP="00400C8F">
      <w:pPr>
        <w:rPr>
          <w:rFonts w:ascii="Helvetica" w:hAnsi="Helvetica" w:cs="Times New Roman"/>
        </w:rPr>
      </w:pPr>
    </w:p>
    <w:p w14:paraId="7955247F" w14:textId="77777777" w:rsidR="00400C8F" w:rsidRPr="00400C8F" w:rsidRDefault="00400C8F" w:rsidP="00400C8F">
      <w:pPr>
        <w:rPr>
          <w:rFonts w:ascii="Helvetica" w:hAnsi="Helvetica" w:cs="Times New Roman"/>
        </w:rPr>
      </w:pPr>
    </w:p>
    <w:p w14:paraId="3FD0A5E8" w14:textId="10DBB7B1" w:rsidR="00D26610" w:rsidRPr="00400C8F" w:rsidRDefault="00D26610" w:rsidP="121AC149">
      <w:pPr>
        <w:rPr>
          <w:rFonts w:ascii="Helvetica" w:hAnsi="Helvetica" w:cs="Times New Roman"/>
        </w:rPr>
      </w:pPr>
    </w:p>
    <w:sectPr w:rsidR="00D26610" w:rsidRPr="00400C8F" w:rsidSect="00ED1522">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B7EAD" w14:textId="77777777" w:rsidR="002F09B1" w:rsidRDefault="002F09B1" w:rsidP="00684D65">
      <w:r>
        <w:separator/>
      </w:r>
    </w:p>
  </w:endnote>
  <w:endnote w:type="continuationSeparator" w:id="0">
    <w:p w14:paraId="2B857129" w14:textId="77777777" w:rsidR="002F09B1" w:rsidRDefault="002F09B1" w:rsidP="0068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0904" w14:textId="77777777" w:rsidR="00A10397" w:rsidRPr="00E935FE" w:rsidRDefault="00A10397">
    <w:pPr>
      <w:pStyle w:val="Footer"/>
      <w:rPr>
        <w:rFonts w:ascii="Helvetica" w:hAnsi="Helvetica"/>
        <w:spacing w:val="20"/>
      </w:rPr>
    </w:pPr>
  </w:p>
  <w:p w14:paraId="67ECC5ED" w14:textId="4A338A1A" w:rsidR="00A10397" w:rsidRPr="00E935FE" w:rsidRDefault="005B43D0" w:rsidP="00592E3B">
    <w:pPr>
      <w:widowControl w:val="0"/>
      <w:autoSpaceDE w:val="0"/>
      <w:autoSpaceDN w:val="0"/>
      <w:adjustRightInd w:val="0"/>
      <w:spacing w:after="240" w:line="160" w:lineRule="atLeast"/>
      <w:jc w:val="center"/>
      <w:rPr>
        <w:rFonts w:ascii="Helvetica" w:hAnsi="Helvetica" w:cs="Times"/>
        <w:color w:val="702082"/>
        <w:spacing w:val="20"/>
        <w:sz w:val="20"/>
        <w:szCs w:val="20"/>
      </w:rPr>
    </w:pPr>
    <w:r>
      <w:rPr>
        <w:rFonts w:ascii="Helvetica" w:hAnsi="Helvetica" w:cs="Times"/>
        <w:color w:val="702082"/>
        <w:spacing w:val="20"/>
        <w:sz w:val="20"/>
        <w:szCs w:val="20"/>
      </w:rPr>
      <w:t>7401 Beaufont Springs Drive</w:t>
    </w:r>
    <w:r w:rsidR="00A10397" w:rsidRPr="00E935FE">
      <w:rPr>
        <w:rFonts w:ascii="Helvetica" w:hAnsi="Helvetica" w:cs="Times"/>
        <w:color w:val="702082"/>
        <w:spacing w:val="20"/>
        <w:sz w:val="20"/>
        <w:szCs w:val="20"/>
      </w:rPr>
      <w:t xml:space="preserve">, Suite </w:t>
    </w:r>
    <w:r>
      <w:rPr>
        <w:rFonts w:ascii="Helvetica" w:hAnsi="Helvetica" w:cs="Times"/>
        <w:color w:val="702082"/>
        <w:spacing w:val="20"/>
        <w:sz w:val="20"/>
        <w:szCs w:val="20"/>
      </w:rPr>
      <w:t>300</w:t>
    </w:r>
    <w:r w:rsidR="0043117B">
      <w:rPr>
        <w:rFonts w:ascii="Helvetica" w:hAnsi="Helvetica" w:cs="Times"/>
        <w:color w:val="702082"/>
        <w:spacing w:val="20"/>
        <w:sz w:val="20"/>
        <w:szCs w:val="20"/>
      </w:rPr>
      <w:t>,</w:t>
    </w:r>
    <w:r w:rsidR="00A10397" w:rsidRPr="00E935FE">
      <w:rPr>
        <w:rFonts w:ascii="Helvetica" w:hAnsi="Helvetica" w:cs="Times"/>
        <w:color w:val="702082"/>
        <w:spacing w:val="20"/>
        <w:sz w:val="20"/>
        <w:szCs w:val="20"/>
      </w:rPr>
      <w:t xml:space="preserve"> </w:t>
    </w:r>
    <w:r>
      <w:rPr>
        <w:rFonts w:ascii="Helvetica" w:hAnsi="Helvetica" w:cs="Times"/>
        <w:color w:val="702082"/>
        <w:spacing w:val="20"/>
        <w:sz w:val="20"/>
        <w:szCs w:val="20"/>
      </w:rPr>
      <w:t>Richmond</w:t>
    </w:r>
    <w:r w:rsidR="00A10397" w:rsidRPr="00E935FE">
      <w:rPr>
        <w:rFonts w:ascii="Helvetica" w:hAnsi="Helvetica" w:cs="Times"/>
        <w:color w:val="702082"/>
        <w:spacing w:val="20"/>
        <w:sz w:val="20"/>
        <w:szCs w:val="20"/>
      </w:rPr>
      <w:t xml:space="preserve">, VA </w:t>
    </w:r>
    <w:r>
      <w:rPr>
        <w:rFonts w:ascii="Helvetica" w:hAnsi="Helvetica" w:cs="Times"/>
        <w:color w:val="702082"/>
        <w:spacing w:val="20"/>
        <w:sz w:val="20"/>
        <w:szCs w:val="20"/>
      </w:rPr>
      <w:t>23225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BEA2D" w14:textId="77777777" w:rsidR="002F09B1" w:rsidRDefault="002F09B1" w:rsidP="00684D65">
      <w:r>
        <w:separator/>
      </w:r>
    </w:p>
  </w:footnote>
  <w:footnote w:type="continuationSeparator" w:id="0">
    <w:p w14:paraId="18E77E18" w14:textId="77777777" w:rsidR="002F09B1" w:rsidRDefault="002F09B1" w:rsidP="00684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215A9" w14:textId="77777777" w:rsidR="00A10397" w:rsidRDefault="00A10397">
    <w:pPr>
      <w:pStyle w:val="Header"/>
    </w:pPr>
    <w:r>
      <w:rPr>
        <w:noProof/>
      </w:rPr>
      <w:drawing>
        <wp:anchor distT="0" distB="0" distL="114300" distR="114300" simplePos="0" relativeHeight="251658240" behindDoc="0" locked="0" layoutInCell="1" allowOverlap="1" wp14:anchorId="7E1FDBDB" wp14:editId="74EBF3A4">
          <wp:simplePos x="0" y="0"/>
          <wp:positionH relativeFrom="column">
            <wp:posOffset>-571500</wp:posOffset>
          </wp:positionH>
          <wp:positionV relativeFrom="paragraph">
            <wp:posOffset>111170</wp:posOffset>
          </wp:positionV>
          <wp:extent cx="2373549" cy="3486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merang_sm_rgb_grd_pos.png"/>
                  <pic:cNvPicPr/>
                </pic:nvPicPr>
                <pic:blipFill>
                  <a:blip r:embed="rId1">
                    <a:extLst>
                      <a:ext uri="{28A0092B-C50C-407E-A947-70E740481C1C}">
                        <a14:useLocalDpi xmlns:a14="http://schemas.microsoft.com/office/drawing/2010/main" val="0"/>
                      </a:ext>
                    </a:extLst>
                  </a:blip>
                  <a:stretch>
                    <a:fillRect/>
                  </a:stretch>
                </pic:blipFill>
                <pic:spPr>
                  <a:xfrm>
                    <a:off x="0" y="0"/>
                    <a:ext cx="2373549" cy="348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2FFE"/>
    <w:multiLevelType w:val="hybridMultilevel"/>
    <w:tmpl w:val="B336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13E19"/>
    <w:multiLevelType w:val="hybridMultilevel"/>
    <w:tmpl w:val="29A0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74D76"/>
    <w:multiLevelType w:val="hybridMultilevel"/>
    <w:tmpl w:val="EF7C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E782E"/>
    <w:multiLevelType w:val="hybridMultilevel"/>
    <w:tmpl w:val="A996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32E6B"/>
    <w:multiLevelType w:val="hybridMultilevel"/>
    <w:tmpl w:val="ECDC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C5225"/>
    <w:multiLevelType w:val="hybridMultilevel"/>
    <w:tmpl w:val="51A4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C6673"/>
    <w:multiLevelType w:val="multilevel"/>
    <w:tmpl w:val="1C6A9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FE2F59"/>
    <w:multiLevelType w:val="hybridMultilevel"/>
    <w:tmpl w:val="4BC4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NDA2MrE0NjYwMjRW0lEKTi0uzszPAykwrAUAGahlJiwAAAA="/>
  </w:docVars>
  <w:rsids>
    <w:rsidRoot w:val="00684D65"/>
    <w:rsid w:val="0000150F"/>
    <w:rsid w:val="00033783"/>
    <w:rsid w:val="00036AEE"/>
    <w:rsid w:val="00063D02"/>
    <w:rsid w:val="00077D84"/>
    <w:rsid w:val="000D2460"/>
    <w:rsid w:val="000E45F3"/>
    <w:rsid w:val="00173C79"/>
    <w:rsid w:val="001B18A6"/>
    <w:rsid w:val="002516C8"/>
    <w:rsid w:val="00283E7A"/>
    <w:rsid w:val="00295F00"/>
    <w:rsid w:val="002A29EA"/>
    <w:rsid w:val="002F09B1"/>
    <w:rsid w:val="00375403"/>
    <w:rsid w:val="003964EF"/>
    <w:rsid w:val="003E338E"/>
    <w:rsid w:val="003E3C26"/>
    <w:rsid w:val="003F20BE"/>
    <w:rsid w:val="00400C8F"/>
    <w:rsid w:val="004118E1"/>
    <w:rsid w:val="00416C87"/>
    <w:rsid w:val="00420182"/>
    <w:rsid w:val="0043117B"/>
    <w:rsid w:val="004553BA"/>
    <w:rsid w:val="00461B8D"/>
    <w:rsid w:val="004B70D0"/>
    <w:rsid w:val="004C2E05"/>
    <w:rsid w:val="004D57B7"/>
    <w:rsid w:val="004E318A"/>
    <w:rsid w:val="004E3D41"/>
    <w:rsid w:val="00507984"/>
    <w:rsid w:val="00563651"/>
    <w:rsid w:val="00592E3B"/>
    <w:rsid w:val="005A2C4D"/>
    <w:rsid w:val="005B43D0"/>
    <w:rsid w:val="005E39BD"/>
    <w:rsid w:val="00684D65"/>
    <w:rsid w:val="006B21C6"/>
    <w:rsid w:val="006C6E40"/>
    <w:rsid w:val="00733BA2"/>
    <w:rsid w:val="007749D9"/>
    <w:rsid w:val="007F1DB4"/>
    <w:rsid w:val="00806BA6"/>
    <w:rsid w:val="008C3380"/>
    <w:rsid w:val="008E17B3"/>
    <w:rsid w:val="008E5EB0"/>
    <w:rsid w:val="008F3737"/>
    <w:rsid w:val="009C5CDD"/>
    <w:rsid w:val="00A10397"/>
    <w:rsid w:val="00A83CBF"/>
    <w:rsid w:val="00AA2F69"/>
    <w:rsid w:val="00B71777"/>
    <w:rsid w:val="00BF48A1"/>
    <w:rsid w:val="00C21708"/>
    <w:rsid w:val="00C31053"/>
    <w:rsid w:val="00C80DF1"/>
    <w:rsid w:val="00CA6B22"/>
    <w:rsid w:val="00CC1105"/>
    <w:rsid w:val="00CE1860"/>
    <w:rsid w:val="00D26610"/>
    <w:rsid w:val="00D361C3"/>
    <w:rsid w:val="00D4067C"/>
    <w:rsid w:val="00D6768C"/>
    <w:rsid w:val="00DE247A"/>
    <w:rsid w:val="00E935FE"/>
    <w:rsid w:val="00E94EE7"/>
    <w:rsid w:val="00EA43E8"/>
    <w:rsid w:val="00ED1522"/>
    <w:rsid w:val="00EF4D4D"/>
    <w:rsid w:val="00F02036"/>
    <w:rsid w:val="121AC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5C4B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D65"/>
    <w:rPr>
      <w:rFonts w:ascii="Lucida Grande" w:hAnsi="Lucida Grande" w:cs="Lucida Grande"/>
      <w:sz w:val="18"/>
      <w:szCs w:val="18"/>
    </w:rPr>
  </w:style>
  <w:style w:type="paragraph" w:styleId="Header">
    <w:name w:val="header"/>
    <w:basedOn w:val="Normal"/>
    <w:link w:val="HeaderChar"/>
    <w:uiPriority w:val="99"/>
    <w:unhideWhenUsed/>
    <w:rsid w:val="00684D65"/>
    <w:pPr>
      <w:tabs>
        <w:tab w:val="center" w:pos="4320"/>
        <w:tab w:val="right" w:pos="8640"/>
      </w:tabs>
    </w:pPr>
  </w:style>
  <w:style w:type="character" w:customStyle="1" w:styleId="HeaderChar">
    <w:name w:val="Header Char"/>
    <w:basedOn w:val="DefaultParagraphFont"/>
    <w:link w:val="Header"/>
    <w:uiPriority w:val="99"/>
    <w:rsid w:val="00684D65"/>
  </w:style>
  <w:style w:type="paragraph" w:styleId="Footer">
    <w:name w:val="footer"/>
    <w:basedOn w:val="Normal"/>
    <w:link w:val="FooterChar"/>
    <w:uiPriority w:val="99"/>
    <w:unhideWhenUsed/>
    <w:rsid w:val="00684D65"/>
    <w:pPr>
      <w:tabs>
        <w:tab w:val="center" w:pos="4320"/>
        <w:tab w:val="right" w:pos="8640"/>
      </w:tabs>
    </w:pPr>
  </w:style>
  <w:style w:type="character" w:customStyle="1" w:styleId="FooterChar">
    <w:name w:val="Footer Char"/>
    <w:basedOn w:val="DefaultParagraphFont"/>
    <w:link w:val="Footer"/>
    <w:uiPriority w:val="99"/>
    <w:rsid w:val="00684D65"/>
  </w:style>
  <w:style w:type="paragraph" w:customStyle="1" w:styleId="p1">
    <w:name w:val="p1"/>
    <w:basedOn w:val="Normal"/>
    <w:rsid w:val="00D26610"/>
    <w:rPr>
      <w:rFonts w:ascii="Helvetica" w:hAnsi="Helvetica" w:cs="Times New Roman"/>
      <w:sz w:val="18"/>
      <w:szCs w:val="18"/>
    </w:rPr>
  </w:style>
  <w:style w:type="character" w:customStyle="1" w:styleId="s1">
    <w:name w:val="s1"/>
    <w:basedOn w:val="DefaultParagraphFont"/>
    <w:rsid w:val="00D26610"/>
    <w:rPr>
      <w:rFonts w:ascii="Helvetica" w:hAnsi="Helvetica" w:hint="default"/>
      <w:sz w:val="15"/>
      <w:szCs w:val="15"/>
    </w:rPr>
  </w:style>
  <w:style w:type="character" w:customStyle="1" w:styleId="s2">
    <w:name w:val="s2"/>
    <w:basedOn w:val="DefaultParagraphFont"/>
    <w:rsid w:val="00D26610"/>
    <w:rPr>
      <w:color w:val="0433FF"/>
    </w:rPr>
  </w:style>
  <w:style w:type="character" w:styleId="Hyperlink">
    <w:name w:val="Hyperlink"/>
    <w:basedOn w:val="DefaultParagraphFont"/>
    <w:uiPriority w:val="99"/>
    <w:unhideWhenUsed/>
    <w:rsid w:val="00D26610"/>
    <w:rPr>
      <w:color w:val="0000FF" w:themeColor="hyperlink"/>
      <w:u w:val="single"/>
    </w:rPr>
  </w:style>
  <w:style w:type="paragraph" w:customStyle="1" w:styleId="p2">
    <w:name w:val="p2"/>
    <w:basedOn w:val="Normal"/>
    <w:rsid w:val="00D26610"/>
    <w:rPr>
      <w:rFonts w:ascii="Helvetica" w:hAnsi="Helvetica" w:cs="Times New Roman"/>
      <w:color w:val="0433FF"/>
      <w:sz w:val="18"/>
      <w:szCs w:val="18"/>
    </w:rPr>
  </w:style>
  <w:style w:type="paragraph" w:styleId="ListParagraph">
    <w:name w:val="List Paragraph"/>
    <w:basedOn w:val="Normal"/>
    <w:uiPriority w:val="34"/>
    <w:qFormat/>
    <w:rsid w:val="00D6768C"/>
    <w:pPr>
      <w:spacing w:after="160" w:line="259" w:lineRule="auto"/>
      <w:ind w:left="720"/>
      <w:contextualSpacing/>
    </w:pPr>
    <w:rPr>
      <w:rFonts w:eastAsiaTheme="minorHAnsi"/>
      <w:sz w:val="22"/>
      <w:szCs w:val="22"/>
    </w:rPr>
  </w:style>
  <w:style w:type="paragraph" w:styleId="NormalWeb">
    <w:name w:val="Normal (Web)"/>
    <w:basedOn w:val="Normal"/>
    <w:uiPriority w:val="99"/>
    <w:unhideWhenUsed/>
    <w:rsid w:val="00ED152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D1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50156">
      <w:bodyDiv w:val="1"/>
      <w:marLeft w:val="0"/>
      <w:marRight w:val="0"/>
      <w:marTop w:val="0"/>
      <w:marBottom w:val="0"/>
      <w:divBdr>
        <w:top w:val="none" w:sz="0" w:space="0" w:color="auto"/>
        <w:left w:val="none" w:sz="0" w:space="0" w:color="auto"/>
        <w:bottom w:val="none" w:sz="0" w:space="0" w:color="auto"/>
        <w:right w:val="none" w:sz="0" w:space="0" w:color="auto"/>
      </w:divBdr>
    </w:div>
    <w:div w:id="1615790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merang.com/resources/are-you-ransomwary-enough-paymerang-client-webinar-11-202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jpmorgan.com/content/dam/jpm/commercial-banking/documents/fraud-protection/2021-afp-payments-fraud-and-control-survey-report-highligh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766B5BCB7024B95347D365054B5B8" ma:contentTypeVersion="15" ma:contentTypeDescription="Create a new document." ma:contentTypeScope="" ma:versionID="812f48377052acf9ae1dfa1ab402fef0">
  <xsd:schema xmlns:xsd="http://www.w3.org/2001/XMLSchema" xmlns:xs="http://www.w3.org/2001/XMLSchema" xmlns:p="http://schemas.microsoft.com/office/2006/metadata/properties" xmlns:ns1="http://schemas.microsoft.com/sharepoint/v3" xmlns:ns2="6df0a0b5-94c4-4dbb-8fb0-9d517ce81c2e" xmlns:ns3="2ef4c66d-5d10-4600-aed3-0ec0010d99dc" targetNamespace="http://schemas.microsoft.com/office/2006/metadata/properties" ma:root="true" ma:fieldsID="f4861dfff1f63fdd5efe715053d316c0" ns1:_="" ns2:_="" ns3:_="">
    <xsd:import namespace="http://schemas.microsoft.com/sharepoint/v3"/>
    <xsd:import namespace="6df0a0b5-94c4-4dbb-8fb0-9d517ce81c2e"/>
    <xsd:import namespace="2ef4c66d-5d10-4600-aed3-0ec0010d9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a0b5-94c4-4dbb-8fb0-9d517ce81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f4c66d-5d10-4600-aed3-0ec0010d9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6DF1C-4C22-4957-8C9B-8B82D1187555}">
  <ds:schemaRefs>
    <ds:schemaRef ds:uri="http://schemas.microsoft.com/sharepoint/v3/contenttype/forms"/>
  </ds:schemaRefs>
</ds:datastoreItem>
</file>

<file path=customXml/itemProps2.xml><?xml version="1.0" encoding="utf-8"?>
<ds:datastoreItem xmlns:ds="http://schemas.openxmlformats.org/officeDocument/2006/customXml" ds:itemID="{820AD8EF-19D0-41B0-A72A-A966B39A76B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33ADCC8-A3D6-4C2D-B07D-F5FB2D6EB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f0a0b5-94c4-4dbb-8fb0-9d517ce81c2e"/>
    <ds:schemaRef ds:uri="2ef4c66d-5d10-4600-aed3-0ec0010d9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TPC</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Chanda</dc:creator>
  <cp:keywords/>
  <dc:description/>
  <cp:lastModifiedBy>Laurel Sciukas</cp:lastModifiedBy>
  <cp:revision>2</cp:revision>
  <cp:lastPrinted>2017-05-12T16:14:00Z</cp:lastPrinted>
  <dcterms:created xsi:type="dcterms:W3CDTF">2022-01-24T15:05:00Z</dcterms:created>
  <dcterms:modified xsi:type="dcterms:W3CDTF">2022-01-24T15:05:00Z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0x0101002A9766B5BCB7024B95347D365054B5B8</vt:lpwstr>
  </property>
</Properties>
</file>